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E8990" w14:textId="77777777" w:rsidR="00407313" w:rsidRPr="005313FF" w:rsidRDefault="00407313" w:rsidP="00407313">
      <w:pPr>
        <w:widowControl w:val="0"/>
        <w:autoSpaceDE w:val="0"/>
        <w:autoSpaceDN w:val="0"/>
        <w:adjustRightInd w:val="0"/>
        <w:jc w:val="center"/>
        <w:outlineLvl w:val="0"/>
        <w:rPr>
          <w:rFonts w:ascii="Verdana" w:hAnsi="Verdana"/>
          <w:color w:val="000000" w:themeColor="text1"/>
          <w:sz w:val="22"/>
          <w:szCs w:val="22"/>
        </w:rPr>
      </w:pPr>
      <w:bookmarkStart w:id="0" w:name="_Toc33081433"/>
      <w:r w:rsidRPr="005313FF">
        <w:rPr>
          <w:rFonts w:ascii="Verdana" w:hAnsi="Verdana"/>
          <w:color w:val="000000" w:themeColor="text1"/>
          <w:sz w:val="22"/>
          <w:szCs w:val="22"/>
        </w:rPr>
        <w:t>Specht v. Netscape</w:t>
      </w:r>
      <w:bookmarkEnd w:id="0"/>
    </w:p>
    <w:p w14:paraId="458025F7" w14:textId="77777777" w:rsidR="00407313" w:rsidRPr="005313FF" w:rsidRDefault="00407313" w:rsidP="00407313">
      <w:pPr>
        <w:widowControl w:val="0"/>
        <w:autoSpaceDE w:val="0"/>
        <w:autoSpaceDN w:val="0"/>
        <w:adjustRightInd w:val="0"/>
        <w:jc w:val="center"/>
        <w:rPr>
          <w:rFonts w:ascii="Verdana" w:hAnsi="Verdana"/>
          <w:color w:val="000000" w:themeColor="text1"/>
          <w:sz w:val="22"/>
          <w:szCs w:val="22"/>
        </w:rPr>
      </w:pPr>
      <w:r w:rsidRPr="005313FF">
        <w:rPr>
          <w:rFonts w:ascii="Verdana" w:hAnsi="Verdana"/>
          <w:color w:val="000000" w:themeColor="text1"/>
          <w:sz w:val="22"/>
          <w:szCs w:val="22"/>
        </w:rPr>
        <w:t>306 F.3d 17 (2</w:t>
      </w:r>
      <w:r w:rsidRPr="005313FF">
        <w:rPr>
          <w:rFonts w:ascii="Verdana" w:hAnsi="Verdana"/>
          <w:color w:val="000000" w:themeColor="text1"/>
          <w:sz w:val="22"/>
          <w:szCs w:val="22"/>
          <w:vertAlign w:val="superscript"/>
        </w:rPr>
        <w:t>nd</w:t>
      </w:r>
      <w:r w:rsidRPr="005313FF">
        <w:rPr>
          <w:rFonts w:ascii="Verdana" w:hAnsi="Verdana"/>
          <w:color w:val="000000" w:themeColor="text1"/>
          <w:sz w:val="22"/>
          <w:szCs w:val="22"/>
        </w:rPr>
        <w:t xml:space="preserve"> Circuit N.Y., 2001)</w:t>
      </w:r>
    </w:p>
    <w:p w14:paraId="603D479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29F0B4BD"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SOTOMAYOR, Circuit Judge.</w:t>
      </w:r>
    </w:p>
    <w:p w14:paraId="12528FAE"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This is an appeal from a judgment of the Southern District of New York denying a motion by defendants-appellants Netscape Communications Corporation and its corporate parent, America Online, Inc. (collectively, “defendants” or “Netscape”), to compel arbitration and to stay court proceedings. In order to resolve the central question of arbitrability presented here, we must address issues of contract formation in cyberspace. Principally, we are asked to determine whether plaintiffs-appellees (“plaintiffs”), by acting upon defendants' invitation to download free software made available on defendants' webpage, agreed to be bound by the software's license terms (which included the arbitration clause at issue), even though plaintiffs could not have learned of the existence of those terms unless, prior to executing the download, they had scrolled down the webpage to a screen located below the download button. We agree with the district court that a reasonably prudent Internet user in circumstances such as these would not have known or learned of the existence of the license terms before responding to defendants' invitation to download the free software, and that defendants therefore did not provide reasonable notice of the license terms. In consequence, plaintiffs' bare act of downloading the software did not unambiguously manifest assent to the arbitration provision contained in the license terms.</w:t>
      </w:r>
    </w:p>
    <w:p w14:paraId="045EB19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3FCFF494"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w:t>
      </w:r>
    </w:p>
    <w:p w14:paraId="27E69BDF"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54F68623"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We therefore affirm the district court's denial of defendants' motion to compel arbitration and to stay court proceedings.</w:t>
      </w:r>
    </w:p>
    <w:p w14:paraId="1084DB8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53E6E30C" w14:textId="77777777" w:rsidR="00407313" w:rsidRPr="005313FF" w:rsidRDefault="00407313" w:rsidP="00407313">
      <w:pPr>
        <w:widowControl w:val="0"/>
        <w:autoSpaceDE w:val="0"/>
        <w:autoSpaceDN w:val="0"/>
        <w:adjustRightInd w:val="0"/>
        <w:rPr>
          <w:rFonts w:ascii="Verdana" w:hAnsi="Verdana"/>
          <w:b/>
          <w:color w:val="000000" w:themeColor="text1"/>
          <w:sz w:val="22"/>
          <w:szCs w:val="22"/>
        </w:rPr>
      </w:pPr>
      <w:r w:rsidRPr="005313FF">
        <w:rPr>
          <w:rFonts w:ascii="Verdana" w:hAnsi="Verdana"/>
          <w:b/>
          <w:color w:val="000000" w:themeColor="text1"/>
          <w:sz w:val="22"/>
          <w:szCs w:val="22"/>
        </w:rPr>
        <w:t>BACKGROUND</w:t>
      </w:r>
    </w:p>
    <w:p w14:paraId="5BA119C0"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E65C526" w14:textId="77777777" w:rsidR="00407313" w:rsidRPr="005313FF" w:rsidRDefault="00407313" w:rsidP="00407313">
      <w:pPr>
        <w:widowControl w:val="0"/>
        <w:autoSpaceDE w:val="0"/>
        <w:autoSpaceDN w:val="0"/>
        <w:adjustRightInd w:val="0"/>
        <w:rPr>
          <w:rFonts w:ascii="Verdana" w:hAnsi="Verdana"/>
          <w:b/>
          <w:color w:val="000000" w:themeColor="text1"/>
          <w:sz w:val="22"/>
          <w:szCs w:val="22"/>
        </w:rPr>
      </w:pPr>
      <w:r w:rsidRPr="005313FF">
        <w:rPr>
          <w:rFonts w:ascii="Verdana" w:hAnsi="Verdana"/>
          <w:b/>
          <w:color w:val="000000" w:themeColor="text1"/>
          <w:sz w:val="22"/>
          <w:szCs w:val="22"/>
        </w:rPr>
        <w:t>I. Facts</w:t>
      </w:r>
    </w:p>
    <w:p w14:paraId="314919F3"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5C753C44"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In three related putative class actions, plaintiffs alleged that, unknown to them, their use of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transmitted to defendants private information about plaintiffs' downloading of files from the Internet, thereby effecting an electronic surveillance of their online activities in violation of two federal statutes, the Electronic Communications Privacy Act, 18 U.S.C. §§ 2510 </w:t>
      </w:r>
      <w:r w:rsidRPr="005313FF">
        <w:rPr>
          <w:rFonts w:ascii="Verdana" w:hAnsi="Verdana"/>
          <w:i/>
          <w:iCs/>
          <w:color w:val="000000" w:themeColor="text1"/>
          <w:sz w:val="22"/>
          <w:szCs w:val="22"/>
        </w:rPr>
        <w:t>et seq.,</w:t>
      </w:r>
      <w:r w:rsidRPr="005313FF">
        <w:rPr>
          <w:rFonts w:ascii="Verdana" w:hAnsi="Verdana"/>
          <w:color w:val="000000" w:themeColor="text1"/>
          <w:sz w:val="22"/>
          <w:szCs w:val="22"/>
        </w:rPr>
        <w:t xml:space="preserve"> and the Computer Fraud and Abuse Act, 18 U.S.C. § 1030.</w:t>
      </w:r>
    </w:p>
    <w:p w14:paraId="1895F75D"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C3F6B86"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Specifically, plaintiffs alleged that when they first used Netscape's Communicator--a software program that permits Internet browsing--the program created and stored on each of their computer hard drives a small text file known as a “cookie” that functioned “as a kind of electronic identification tag for future communications” between their computers and Netscape. Plaintiffs further alleged that when they installed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--a separate software “plug-in” that served to enhance Communicator's browsing capabilities--</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created and stored on their computer hard drives another string of characters, known as a “Key,” which similarly functioned as an identification tag in future communications with </w:t>
      </w:r>
      <w:r w:rsidRPr="005313FF">
        <w:rPr>
          <w:rFonts w:ascii="Verdana" w:hAnsi="Verdana"/>
          <w:color w:val="000000" w:themeColor="text1"/>
          <w:sz w:val="22"/>
          <w:szCs w:val="22"/>
        </w:rPr>
        <w:lastRenderedPageBreak/>
        <w:t xml:space="preserve">Netscape. According to the complaints in this case, each time a computer user employed Communicator to download a file from the Internet,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“assume[d] from Communicator the task of downloading” the file and transmitted to Netscape the address of the file being downloaded together with the cookie created by Communicator and the Key created by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These processes, plaintiffs claim, constituted unlawful “eavesdropping” on users of Netscape's software products as well as on Internet websites from which users employing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downloaded files.</w:t>
      </w:r>
    </w:p>
    <w:p w14:paraId="380CCB1F"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5DD93D20"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In the time period relevant to this litigation, Netscape offered on its website various software programs, including Communicator and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which visitors to the site were invited to obtain free of charge. It is undisputed that five of the six named plaintiffs--Michael Fagan, John Gibson, Mark Gruber, Sean Kelly, and Sherry </w:t>
      </w:r>
      <w:proofErr w:type="spellStart"/>
      <w:r w:rsidRPr="005313FF">
        <w:rPr>
          <w:rFonts w:ascii="Verdana" w:hAnsi="Verdana"/>
          <w:color w:val="000000" w:themeColor="text1"/>
          <w:sz w:val="22"/>
          <w:szCs w:val="22"/>
        </w:rPr>
        <w:t>Weindorf</w:t>
      </w:r>
      <w:proofErr w:type="spellEnd"/>
      <w:r w:rsidRPr="005313FF">
        <w:rPr>
          <w:rFonts w:ascii="Verdana" w:hAnsi="Verdana"/>
          <w:color w:val="000000" w:themeColor="text1"/>
          <w:sz w:val="22"/>
          <w:szCs w:val="22"/>
        </w:rPr>
        <w:t>--downloaded Communicator from the Netscape website. These plaintiffs acknowledge that when they proceeded to initiate installation of Communicator,</w:t>
      </w:r>
      <w:r w:rsidRPr="005313FF">
        <w:rPr>
          <w:rFonts w:ascii="Verdana" w:hAnsi="Verdana"/>
          <w:b/>
          <w:color w:val="000000" w:themeColor="text1"/>
          <w:sz w:val="22"/>
          <w:szCs w:val="22"/>
        </w:rPr>
        <w:t xml:space="preserve"> </w:t>
      </w:r>
      <w:r w:rsidRPr="005313FF">
        <w:rPr>
          <w:rFonts w:ascii="Verdana" w:hAnsi="Verdana"/>
          <w:color w:val="000000" w:themeColor="text1"/>
          <w:sz w:val="22"/>
          <w:szCs w:val="22"/>
        </w:rPr>
        <w:t xml:space="preserve">they were automatically shown a scrollable text of that program's license agreement and were not permitted to complete the installation until they had clicked on a “Yes” button to indicate that they accepted all the license terms. If a user attempted to install Communicator without clicking “Yes,” the installation would be aborted. All five named user plaintiffs expressly agreed to Communicator's license terms by clicking “Yes.” The Communicator license agreement that these plaintiffs saw made no mention of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or other plug-in programs, and stated that “[t]</w:t>
      </w:r>
      <w:proofErr w:type="spellStart"/>
      <w:r w:rsidRPr="005313FF">
        <w:rPr>
          <w:rFonts w:ascii="Verdana" w:hAnsi="Verdana"/>
          <w:color w:val="000000" w:themeColor="text1"/>
          <w:sz w:val="22"/>
          <w:szCs w:val="22"/>
        </w:rPr>
        <w:t>hese</w:t>
      </w:r>
      <w:proofErr w:type="spellEnd"/>
      <w:r w:rsidRPr="005313FF">
        <w:rPr>
          <w:rFonts w:ascii="Verdana" w:hAnsi="Verdana"/>
          <w:color w:val="000000" w:themeColor="text1"/>
          <w:sz w:val="22"/>
          <w:szCs w:val="22"/>
        </w:rPr>
        <w:t xml:space="preserve"> terms apply to Netscape Communicator and Netscape Navigator” and that “all disputes relating to this Agreement (excepting any dispute relating to intellectual property rights)” are subject to “binding arbitration in Santa Clara County, California.”</w:t>
      </w:r>
    </w:p>
    <w:p w14:paraId="720ADECC"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261220B6"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 Each of these plaintiffs allegedly arrived at a Netscape webpage captioned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Communicator” that urged them to “Download </w:t>
      </w:r>
      <w:proofErr w:type="gramStart"/>
      <w:r w:rsidRPr="005313FF">
        <w:rPr>
          <w:rFonts w:ascii="Verdana" w:hAnsi="Verdana"/>
          <w:color w:val="000000" w:themeColor="text1"/>
          <w:sz w:val="22"/>
          <w:szCs w:val="22"/>
        </w:rPr>
        <w:t>With</w:t>
      </w:r>
      <w:proofErr w:type="gramEnd"/>
      <w:r w:rsidRPr="005313FF">
        <w:rPr>
          <w:rFonts w:ascii="Verdana" w:hAnsi="Verdana"/>
          <w:color w:val="000000" w:themeColor="text1"/>
          <w:sz w:val="22"/>
          <w:szCs w:val="22"/>
        </w:rPr>
        <w:t xml:space="preserve"> Confidence Using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At or near the bottom of the screen facing plaintiffs was the prompt “Start Download” and a tinted button labeled “Download.” By clicking on the button, plaintiffs initiated the download of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Once that process was complete,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as its first plug-in task, permitted plaintiffs to proceed with downloading and installing Communicator, an operation that was accompanied by the clickwrap display of Communicator's license terms described above.</w:t>
      </w:r>
    </w:p>
    <w:p w14:paraId="207DAF7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10C18821"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w:t>
      </w:r>
    </w:p>
    <w:p w14:paraId="6B90254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13F376C8"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Had plaintiffs scrolled down instead of acting on defendants' invitation to click on the “Download” button, they would have encountered the following invitation: “Please review and agree to the terms of the </w:t>
      </w:r>
      <w:r w:rsidRPr="005313FF">
        <w:rPr>
          <w:rFonts w:ascii="Verdana" w:hAnsi="Verdana"/>
          <w:i/>
          <w:iCs/>
          <w:color w:val="000000" w:themeColor="text1"/>
          <w:sz w:val="22"/>
          <w:szCs w:val="22"/>
        </w:rPr>
        <w:t xml:space="preserve">Netscape </w:t>
      </w:r>
      <w:proofErr w:type="spellStart"/>
      <w:r w:rsidRPr="005313FF">
        <w:rPr>
          <w:rFonts w:ascii="Verdana" w:hAnsi="Verdana"/>
          <w:i/>
          <w:iCs/>
          <w:color w:val="000000" w:themeColor="text1"/>
          <w:sz w:val="22"/>
          <w:szCs w:val="22"/>
        </w:rPr>
        <w:t>SmartDownload</w:t>
      </w:r>
      <w:proofErr w:type="spellEnd"/>
      <w:r w:rsidRPr="005313FF">
        <w:rPr>
          <w:rFonts w:ascii="Verdana" w:hAnsi="Verdana"/>
          <w:i/>
          <w:iCs/>
          <w:color w:val="000000" w:themeColor="text1"/>
          <w:sz w:val="22"/>
          <w:szCs w:val="22"/>
        </w:rPr>
        <w:t xml:space="preserve"> software license agreement</w:t>
      </w:r>
      <w:r w:rsidRPr="005313FF">
        <w:rPr>
          <w:rFonts w:ascii="Verdana" w:hAnsi="Verdana"/>
          <w:color w:val="000000" w:themeColor="text1"/>
          <w:sz w:val="22"/>
          <w:szCs w:val="22"/>
        </w:rPr>
        <w:t xml:space="preserve"> before downloading and using the software.” </w:t>
      </w:r>
    </w:p>
    <w:p w14:paraId="7E20838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0631768"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 . . </w:t>
      </w:r>
    </w:p>
    <w:p w14:paraId="3485B557"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088AAC2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Even for a user who, unlike plaintiffs, did happen to scroll down past the download button, </w:t>
      </w:r>
      <w:proofErr w:type="spellStart"/>
      <w:r w:rsidRPr="005313FF">
        <w:rPr>
          <w:rFonts w:ascii="Verdana" w:hAnsi="Verdana"/>
          <w:color w:val="000000" w:themeColor="text1"/>
          <w:sz w:val="22"/>
          <w:szCs w:val="22"/>
        </w:rPr>
        <w:t>SmartDownload's</w:t>
      </w:r>
      <w:proofErr w:type="spellEnd"/>
      <w:r w:rsidRPr="005313FF">
        <w:rPr>
          <w:rFonts w:ascii="Verdana" w:hAnsi="Verdana"/>
          <w:color w:val="000000" w:themeColor="text1"/>
          <w:sz w:val="22"/>
          <w:szCs w:val="22"/>
        </w:rPr>
        <w:t xml:space="preserve"> license terms would not have been immediately </w:t>
      </w:r>
      <w:proofErr w:type="gramStart"/>
      <w:r w:rsidRPr="005313FF">
        <w:rPr>
          <w:rFonts w:ascii="Verdana" w:hAnsi="Verdana"/>
          <w:color w:val="000000" w:themeColor="text1"/>
          <w:sz w:val="22"/>
          <w:szCs w:val="22"/>
        </w:rPr>
        <w:t>displayed  . . .</w:t>
      </w:r>
      <w:proofErr w:type="gramEnd"/>
      <w:r w:rsidRPr="005313FF">
        <w:rPr>
          <w:rFonts w:ascii="Verdana" w:hAnsi="Verdana"/>
          <w:color w:val="000000" w:themeColor="text1"/>
          <w:sz w:val="22"/>
          <w:szCs w:val="22"/>
        </w:rPr>
        <w:t xml:space="preserve"> Instead, if such a user had seen the notice of </w:t>
      </w:r>
      <w:proofErr w:type="spellStart"/>
      <w:r w:rsidRPr="005313FF">
        <w:rPr>
          <w:rFonts w:ascii="Verdana" w:hAnsi="Verdana"/>
          <w:color w:val="000000" w:themeColor="text1"/>
          <w:sz w:val="22"/>
          <w:szCs w:val="22"/>
        </w:rPr>
        <w:t>SmartDownload's</w:t>
      </w:r>
      <w:proofErr w:type="spellEnd"/>
      <w:r w:rsidRPr="005313FF">
        <w:rPr>
          <w:rFonts w:ascii="Verdana" w:hAnsi="Verdana"/>
          <w:color w:val="000000" w:themeColor="text1"/>
          <w:sz w:val="22"/>
          <w:szCs w:val="22"/>
        </w:rPr>
        <w:t xml:space="preserve"> terms and then </w:t>
      </w:r>
      <w:r w:rsidRPr="005313FF">
        <w:rPr>
          <w:rFonts w:ascii="Verdana" w:hAnsi="Verdana"/>
          <w:color w:val="000000" w:themeColor="text1"/>
          <w:sz w:val="22"/>
          <w:szCs w:val="22"/>
        </w:rPr>
        <w:lastRenderedPageBreak/>
        <w:t>clicked on the underlined invitation to review and agree to the terms, a hypertext link would have taken the user to a separate webpage entitled “License &amp; Support Agreements.” The first paragraph on this page read, in pertinent part:</w:t>
      </w:r>
    </w:p>
    <w:p w14:paraId="4AFB8DC4"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2F7A6F1F"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The use of each Netscape software product is governed by a license agreement. You must read and agree to the license agreement terms BEFORE acquiring a product. Please click on the appropriate link below to review the current license agreement for the product of interest to you before acquisition. For products available for download, you must read and agree to the license agreement terms BEFORE you install the software. If you do not agree to the license terms, do not download, install or use the software.</w:t>
      </w:r>
    </w:p>
    <w:p w14:paraId="0705C6B7"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03A514C7"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Below this paragraph appeared a list of license agreements, the first of which was “</w:t>
      </w:r>
      <w:r w:rsidRPr="005313FF">
        <w:rPr>
          <w:rFonts w:ascii="Verdana" w:hAnsi="Verdana"/>
          <w:i/>
          <w:iCs/>
          <w:color w:val="000000" w:themeColor="text1"/>
          <w:sz w:val="22"/>
          <w:szCs w:val="22"/>
        </w:rPr>
        <w:t>License Agreement for Netscape Navigator and Netscape Communicator Product Family</w:t>
      </w:r>
      <w:r w:rsidRPr="005313FF">
        <w:rPr>
          <w:rFonts w:ascii="Verdana" w:hAnsi="Verdana"/>
          <w:color w:val="000000" w:themeColor="text1"/>
          <w:sz w:val="22"/>
          <w:szCs w:val="22"/>
        </w:rPr>
        <w:t xml:space="preserve"> (Netscape Navigator, Netscape Communicator and Netscape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If the user clicked on that link, he or she would be taken to yet another webpage that contained the full text of a license agreement that was identical in every respect to the Communicator license agreement except that it stated that its “terms apply to Netscape Communicator, Netscape Navigator, and Netscape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The license agreement granted the user a nonexclusive license to use and reproduce the software, subject to certain terms:</w:t>
      </w:r>
    </w:p>
    <w:p w14:paraId="6F1AD5E8"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738D074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BY CLICKING THE ACCEPTANCE BUTTON OR INSTALLING OR USING NETSCAPE COMMUNICATOR, NETSCAPE NAVIGATOR, OR NETSCAPE SMARTDOWNLOAD SOFTWARE (THE “PRODUCT”), THE INDIVIDUAL OR ENTITY LICENSING THE PRODUCT (“LICENSEE”) IS CONSENTING TO BE BOUND BY AND IS BECOMING A PARTY TO THIS AGREEMENT. IF LICENSEE DOES NOT AGREE TO ALL OF THE TERMS OF THIS AGREEMENT, THE BUTTON INDICATING NON-ACCEPTANCE MUST BE SELECTED, AND LICENSEE MUST NOT INSTALL OR USE THE SOFTWARE.</w:t>
      </w:r>
    </w:p>
    <w:p w14:paraId="045D6BD7"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0EFED560"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Among the license terms was a provision requiring virtually all disputes relating to the agreement to be submitted to arbitration:</w:t>
      </w:r>
    </w:p>
    <w:p w14:paraId="614C752D"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D382D1E"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Unless otherwise agreed in writing, all disputes relating to this Agreement (excepting any dispute relating to intellectual property rights) shall be subject to final and binding arbitration in Santa Clara County, California, under the auspices of JAMS/</w:t>
      </w:r>
      <w:proofErr w:type="spellStart"/>
      <w:r w:rsidRPr="005313FF">
        <w:rPr>
          <w:rFonts w:ascii="Verdana" w:hAnsi="Verdana"/>
          <w:color w:val="000000" w:themeColor="text1"/>
          <w:sz w:val="22"/>
          <w:szCs w:val="22"/>
        </w:rPr>
        <w:t>EndDispute</w:t>
      </w:r>
      <w:proofErr w:type="spellEnd"/>
      <w:r w:rsidRPr="005313FF">
        <w:rPr>
          <w:rFonts w:ascii="Verdana" w:hAnsi="Verdana"/>
          <w:color w:val="000000" w:themeColor="text1"/>
          <w:sz w:val="22"/>
          <w:szCs w:val="22"/>
        </w:rPr>
        <w:t>, with the losing party paying all costs of arbitration.</w:t>
      </w:r>
    </w:p>
    <w:p w14:paraId="7F27B5B5"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3172CA7B"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 . . </w:t>
      </w:r>
    </w:p>
    <w:p w14:paraId="1BCE8F8D"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5E65D6E8"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b/>
          <w:color w:val="000000" w:themeColor="text1"/>
          <w:sz w:val="22"/>
          <w:szCs w:val="22"/>
        </w:rPr>
        <w:t>DISCUSSION</w:t>
      </w:r>
    </w:p>
    <w:p w14:paraId="03F27573" w14:textId="77777777" w:rsidR="00407313" w:rsidRPr="005313FF" w:rsidRDefault="00407313" w:rsidP="00407313">
      <w:pPr>
        <w:widowControl w:val="0"/>
        <w:autoSpaceDE w:val="0"/>
        <w:autoSpaceDN w:val="0"/>
        <w:adjustRightInd w:val="0"/>
        <w:rPr>
          <w:rFonts w:ascii="Verdana" w:hAnsi="Verdana"/>
          <w:b/>
          <w:bCs/>
          <w:color w:val="000000" w:themeColor="text1"/>
          <w:sz w:val="22"/>
          <w:szCs w:val="22"/>
        </w:rPr>
      </w:pPr>
    </w:p>
    <w:p w14:paraId="0790773A" w14:textId="77777777" w:rsidR="00407313" w:rsidRPr="005313FF" w:rsidRDefault="00407313" w:rsidP="00407313">
      <w:pPr>
        <w:widowControl w:val="0"/>
        <w:autoSpaceDE w:val="0"/>
        <w:autoSpaceDN w:val="0"/>
        <w:adjustRightInd w:val="0"/>
        <w:rPr>
          <w:rFonts w:ascii="Verdana" w:hAnsi="Verdana"/>
          <w:bCs/>
          <w:color w:val="000000" w:themeColor="text1"/>
          <w:sz w:val="22"/>
          <w:szCs w:val="22"/>
        </w:rPr>
      </w:pPr>
      <w:r w:rsidRPr="005313FF">
        <w:rPr>
          <w:rFonts w:ascii="Verdana" w:hAnsi="Verdana"/>
          <w:color w:val="000000" w:themeColor="text1"/>
          <w:sz w:val="22"/>
          <w:szCs w:val="22"/>
        </w:rPr>
        <w:t>. . .</w:t>
      </w:r>
    </w:p>
    <w:p w14:paraId="4C3A9342" w14:textId="77777777" w:rsidR="00407313" w:rsidRPr="005313FF" w:rsidRDefault="00407313" w:rsidP="00407313">
      <w:pPr>
        <w:widowControl w:val="0"/>
        <w:autoSpaceDE w:val="0"/>
        <w:autoSpaceDN w:val="0"/>
        <w:adjustRightInd w:val="0"/>
        <w:rPr>
          <w:rFonts w:ascii="Verdana" w:hAnsi="Verdana"/>
          <w:b/>
          <w:bCs/>
          <w:color w:val="000000" w:themeColor="text1"/>
          <w:sz w:val="22"/>
          <w:szCs w:val="22"/>
        </w:rPr>
      </w:pPr>
    </w:p>
    <w:p w14:paraId="7E3024BD"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17FE57BB"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b/>
          <w:color w:val="000000" w:themeColor="text1"/>
          <w:sz w:val="22"/>
          <w:szCs w:val="22"/>
        </w:rPr>
        <w:t xml:space="preserve">III. Whether the User Plaintiffs Had Reasonable Notice of and Manifested Assent to the </w:t>
      </w:r>
      <w:proofErr w:type="spellStart"/>
      <w:r w:rsidRPr="005313FF">
        <w:rPr>
          <w:rFonts w:ascii="Verdana" w:hAnsi="Verdana"/>
          <w:b/>
          <w:color w:val="000000" w:themeColor="text1"/>
          <w:sz w:val="22"/>
          <w:szCs w:val="22"/>
        </w:rPr>
        <w:t>SmartDownload</w:t>
      </w:r>
      <w:proofErr w:type="spellEnd"/>
      <w:r w:rsidRPr="005313FF">
        <w:rPr>
          <w:rFonts w:ascii="Verdana" w:hAnsi="Verdana"/>
          <w:b/>
          <w:color w:val="000000" w:themeColor="text1"/>
          <w:sz w:val="22"/>
          <w:szCs w:val="22"/>
        </w:rPr>
        <w:t xml:space="preserve"> License Agreement</w:t>
      </w:r>
    </w:p>
    <w:p w14:paraId="1378582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0ADACB5B"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lastRenderedPageBreak/>
        <w:t xml:space="preserve">Whether governed by the common law or by Article 2 of the Uniform Commercial Code (“UCC”), a transaction, in order to be a contract, requires a manifestation of agreement between the parties. Mutual manifestation of assent, whether by written or spoken word or by conduct, is the touchstone of contract. Although an onlooker observing the disputed transactions in this case would have seen each of the user plaintiffs click on the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“Download” button, a consumer's clicking on a download button does not communicate assent to contractual terms if the offer did not make clear to the consumer that clicking on the download button would signify assent</w:t>
      </w:r>
      <w:r w:rsidRPr="005313FF">
        <w:rPr>
          <w:rFonts w:ascii="Verdana" w:hAnsi="Verdana"/>
          <w:b/>
          <w:color w:val="000000" w:themeColor="text1"/>
          <w:sz w:val="22"/>
          <w:szCs w:val="22"/>
        </w:rPr>
        <w:t xml:space="preserve"> </w:t>
      </w:r>
      <w:r w:rsidRPr="005313FF">
        <w:rPr>
          <w:rFonts w:ascii="Verdana" w:hAnsi="Verdana"/>
          <w:color w:val="000000" w:themeColor="text1"/>
          <w:sz w:val="22"/>
          <w:szCs w:val="22"/>
        </w:rPr>
        <w:t xml:space="preserve">to those terms. California's common law is clear that “an offeree, regardless of apparent manifestation of his consent, is not bound by inconspicuous contractual provisions of which he is unaware, contained in a document whose contractual nature is not obvious.” </w:t>
      </w:r>
    </w:p>
    <w:p w14:paraId="06B806D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5CEB93C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 Thus, California contract law measures assent by an objective standard that takes into account both what the offeree said, wrote, or did and the transactional context in which the offeree verbalized or acted.</w:t>
      </w:r>
    </w:p>
    <w:p w14:paraId="549187DF"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6E164788"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b/>
          <w:color w:val="000000" w:themeColor="text1"/>
          <w:sz w:val="22"/>
          <w:szCs w:val="22"/>
        </w:rPr>
        <w:t>A. The Reasonably Prudent Offeree of Downloadable Software</w:t>
      </w:r>
    </w:p>
    <w:p w14:paraId="67C31E38"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36B4740"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Defendants argue that plaintiffs must be held to a standard of reasonable prudence and that, because notice of the existence of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license terms was on the next scrollable screen, plaintiffs were on “inquiry notice” of those terms. We disagree with the proposition that a reasonably prudent offeree in plaintiffs' position would necessarily have known or learned of the existence of the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license agreement prior to acting, so that plaintiffs may be held to have assented to that agreement with constructive notice of its terms. It is true that “[a] party cannot avoid the terms of a contract on the ground that he or she failed to read it before signing.” </w:t>
      </w:r>
      <w:r w:rsidRPr="005313FF">
        <w:rPr>
          <w:rFonts w:ascii="Verdana" w:hAnsi="Verdana"/>
          <w:i/>
          <w:iCs/>
          <w:color w:val="000000" w:themeColor="text1"/>
          <w:sz w:val="22"/>
          <w:szCs w:val="22"/>
        </w:rPr>
        <w:t>Marin Storage &amp; Trucking,</w:t>
      </w:r>
      <w:r w:rsidRPr="005313FF">
        <w:rPr>
          <w:rFonts w:ascii="Verdana" w:hAnsi="Verdana"/>
          <w:color w:val="000000" w:themeColor="text1"/>
          <w:sz w:val="22"/>
          <w:szCs w:val="22"/>
        </w:rPr>
        <w:t xml:space="preserve"> 89 Cal.App.4th at 1049. But courts are quick to add: “An exception to this general rule exists when the writing does not appear to be a contract and the terms are not called to the attention of the recipient. In such a case, no contract is formed with respect to the undisclosed term.” </w:t>
      </w:r>
      <w:r w:rsidRPr="005313FF">
        <w:rPr>
          <w:rFonts w:ascii="Verdana" w:hAnsi="Verdana"/>
          <w:i/>
          <w:iCs/>
          <w:color w:val="000000" w:themeColor="text1"/>
          <w:sz w:val="22"/>
          <w:szCs w:val="22"/>
        </w:rPr>
        <w:t>Id.</w:t>
      </w:r>
    </w:p>
    <w:p w14:paraId="0599343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61753D9B"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Most of the cases cited by defendants in support of their inquiry-notice argument are drawn from the world of paper contracting . . .</w:t>
      </w:r>
    </w:p>
    <w:p w14:paraId="69C9476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69C57AC2"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As the foregoing cases suggest, receipt of a physical document containing contract terms or notice thereof is frequently deemed, in the world of paper transactions, a sufficient circumstance to place the offeree on inquiry notice of those terms. “Every person who has actual notice of circumstances sufficient to put a prudent man upon inquiry as to a particular fact, has constructive notice of the fact itself in all cases in which, by prosecuting such inquiry, he might have learned such fact.” Cal. </w:t>
      </w:r>
      <w:proofErr w:type="spellStart"/>
      <w:r w:rsidRPr="005313FF">
        <w:rPr>
          <w:rFonts w:ascii="Verdana" w:hAnsi="Verdana"/>
          <w:color w:val="000000" w:themeColor="text1"/>
          <w:sz w:val="22"/>
          <w:szCs w:val="22"/>
        </w:rPr>
        <w:t>Civ.Code</w:t>
      </w:r>
      <w:proofErr w:type="spellEnd"/>
      <w:r w:rsidRPr="005313FF">
        <w:rPr>
          <w:rFonts w:ascii="Verdana" w:hAnsi="Verdana"/>
          <w:color w:val="000000" w:themeColor="text1"/>
          <w:sz w:val="22"/>
          <w:szCs w:val="22"/>
        </w:rPr>
        <w:t xml:space="preserve"> § 19. These principles apply equally to the emergent world of online product delivery, pop-up screens, hyperlinked pages, clickwrap licensing, scrollable documents, and urgent admonitions to “Download Now!”. What plaintiffs saw when they were being invited by defendants to download this fast, free plug-in called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was a screen containing praise for the product and, at the very bottom of the screen, a “Download” button. Defendants argue that under the </w:t>
      </w:r>
      <w:r w:rsidRPr="005313FF">
        <w:rPr>
          <w:rFonts w:ascii="Verdana" w:hAnsi="Verdana"/>
          <w:color w:val="000000" w:themeColor="text1"/>
          <w:sz w:val="22"/>
          <w:szCs w:val="22"/>
        </w:rPr>
        <w:lastRenderedPageBreak/>
        <w:t xml:space="preserve">principles set forth in the cases cited above, a “fair and prudent person using ordinary care” would have been on inquiry notice of </w:t>
      </w:r>
      <w:proofErr w:type="spellStart"/>
      <w:r w:rsidRPr="005313FF">
        <w:rPr>
          <w:rFonts w:ascii="Verdana" w:hAnsi="Verdana"/>
          <w:color w:val="000000" w:themeColor="text1"/>
          <w:sz w:val="22"/>
          <w:szCs w:val="22"/>
        </w:rPr>
        <w:t>SmartDownload's</w:t>
      </w:r>
      <w:proofErr w:type="spellEnd"/>
      <w:r w:rsidRPr="005313FF">
        <w:rPr>
          <w:rFonts w:ascii="Verdana" w:hAnsi="Verdana"/>
          <w:color w:val="000000" w:themeColor="text1"/>
          <w:sz w:val="22"/>
          <w:szCs w:val="22"/>
        </w:rPr>
        <w:t xml:space="preserve"> license terms. </w:t>
      </w:r>
    </w:p>
    <w:p w14:paraId="580348BB"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110A0920"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We are not persuaded that a reasonably prudent offeree in these circumstances would have known of the existence of license terms. Plaintiffs were responding to an offer that did not carry an immediately visible notice of the existence of license terms or require unambiguous manifestation of assent to those terms. . .  Moreover, the fact that, given the position of the scroll bar on their computer screens, plaintiffs may have been aware that an unexplored portion of the Netscape webpage remained below the download button does not mean that they reasonably should have concluded that this portion contained a notice of license terms. In their deposition testimony, plaintiffs variously stated that they used the scroll bar “[o]</w:t>
      </w:r>
      <w:proofErr w:type="spellStart"/>
      <w:r w:rsidRPr="005313FF">
        <w:rPr>
          <w:rFonts w:ascii="Verdana" w:hAnsi="Verdana"/>
          <w:color w:val="000000" w:themeColor="text1"/>
          <w:sz w:val="22"/>
          <w:szCs w:val="22"/>
        </w:rPr>
        <w:t>nly</w:t>
      </w:r>
      <w:proofErr w:type="spellEnd"/>
      <w:r w:rsidRPr="005313FF">
        <w:rPr>
          <w:rFonts w:ascii="Verdana" w:hAnsi="Verdana"/>
          <w:color w:val="000000" w:themeColor="text1"/>
          <w:sz w:val="22"/>
          <w:szCs w:val="22"/>
        </w:rPr>
        <w:t xml:space="preserve"> if there is something that I feel I need to see that is on-that is off the page,” or that the elevated position of the scroll bar suggested the presence of “mere[ ] formalities, standard lower banner links” or “that the page is bigger than what I can see.” Plaintiffs testified, and defendants did not refute, that plaintiffs were in fact unaware that defendants intended to attach license terms to the use of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w:t>
      </w:r>
    </w:p>
    <w:p w14:paraId="490CC646"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0A1F475F"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We conclude that in circumstances such as these, where consumers are urged to download free software at the immediate click of a button, a reference to the existence of license terms on a submerged screen is not sufficient to place consumers on inquiry or constructive notice of those terms. The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webpage screen was “printed in such a manner that it tended to conceal the fact that it was an express acceptance of [Netscape's] rules and regulations.” </w:t>
      </w:r>
      <w:proofErr w:type="spellStart"/>
      <w:r w:rsidRPr="005313FF">
        <w:rPr>
          <w:rFonts w:ascii="Verdana" w:hAnsi="Verdana"/>
          <w:i/>
          <w:iCs/>
          <w:color w:val="000000" w:themeColor="text1"/>
          <w:sz w:val="22"/>
          <w:szCs w:val="22"/>
        </w:rPr>
        <w:t>Larrus</w:t>
      </w:r>
      <w:proofErr w:type="spellEnd"/>
      <w:r w:rsidRPr="005313FF">
        <w:rPr>
          <w:rFonts w:ascii="Verdana" w:hAnsi="Verdana"/>
          <w:i/>
          <w:iCs/>
          <w:color w:val="000000" w:themeColor="text1"/>
          <w:sz w:val="22"/>
          <w:szCs w:val="22"/>
        </w:rPr>
        <w:t>,</w:t>
      </w:r>
      <w:r w:rsidRPr="005313FF">
        <w:rPr>
          <w:rFonts w:ascii="Verdana" w:hAnsi="Verdana"/>
          <w:color w:val="000000" w:themeColor="text1"/>
          <w:sz w:val="22"/>
          <w:szCs w:val="22"/>
        </w:rPr>
        <w:t xml:space="preserve"> 266 P.2d at 147. Internet users may have, as defendants put it, “as much time as they </w:t>
      </w:r>
      <w:proofErr w:type="gramStart"/>
      <w:r w:rsidRPr="005313FF">
        <w:rPr>
          <w:rFonts w:ascii="Verdana" w:hAnsi="Verdana"/>
          <w:color w:val="000000" w:themeColor="text1"/>
          <w:sz w:val="22"/>
          <w:szCs w:val="22"/>
        </w:rPr>
        <w:t>need[</w:t>
      </w:r>
      <w:proofErr w:type="gramEnd"/>
      <w:r w:rsidRPr="005313FF">
        <w:rPr>
          <w:rFonts w:ascii="Verdana" w:hAnsi="Verdana"/>
          <w:color w:val="000000" w:themeColor="text1"/>
          <w:sz w:val="22"/>
          <w:szCs w:val="22"/>
        </w:rPr>
        <w:t xml:space="preserve"> ]” to scroll through multiple screens on a webpage, but there is no reason to assume that viewers will scroll down to subsequent screens simply because screens are there. When products are “free” and users are invited to download them in the absence of reasonably conspicuous notice that they are about to bind themselves to contract terms, the transactional circumstances cannot be fully analogized to those in the paper world of arm's-length bargaining. In the next two sections, we discuss case law and other legal authorities that have addressed the circumstances of computer sales, software licensing, and online transacting. Those authorities tend strongly to support our conclusion that plaintiffs did not manifest assent to </w:t>
      </w:r>
      <w:proofErr w:type="spellStart"/>
      <w:r w:rsidRPr="005313FF">
        <w:rPr>
          <w:rFonts w:ascii="Verdana" w:hAnsi="Verdana"/>
          <w:color w:val="000000" w:themeColor="text1"/>
          <w:sz w:val="22"/>
          <w:szCs w:val="22"/>
        </w:rPr>
        <w:t>SmartDownload's</w:t>
      </w:r>
      <w:proofErr w:type="spellEnd"/>
      <w:r w:rsidRPr="005313FF">
        <w:rPr>
          <w:rFonts w:ascii="Verdana" w:hAnsi="Verdana"/>
          <w:color w:val="000000" w:themeColor="text1"/>
          <w:sz w:val="22"/>
          <w:szCs w:val="22"/>
        </w:rPr>
        <w:t xml:space="preserve"> license terms.</w:t>
      </w:r>
    </w:p>
    <w:p w14:paraId="6D01B61D"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75B475FC"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271F43B4"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b/>
          <w:color w:val="000000" w:themeColor="text1"/>
          <w:sz w:val="22"/>
          <w:szCs w:val="22"/>
        </w:rPr>
        <w:t xml:space="preserve">B. </w:t>
      </w:r>
      <w:proofErr w:type="spellStart"/>
      <w:r w:rsidRPr="005313FF">
        <w:rPr>
          <w:rFonts w:ascii="Verdana" w:hAnsi="Verdana"/>
          <w:b/>
          <w:color w:val="000000" w:themeColor="text1"/>
          <w:sz w:val="22"/>
          <w:szCs w:val="22"/>
        </w:rPr>
        <w:t>Shrinkwrap</w:t>
      </w:r>
      <w:proofErr w:type="spellEnd"/>
      <w:r w:rsidRPr="005313FF">
        <w:rPr>
          <w:rFonts w:ascii="Verdana" w:hAnsi="Verdana"/>
          <w:b/>
          <w:color w:val="000000" w:themeColor="text1"/>
          <w:sz w:val="22"/>
          <w:szCs w:val="22"/>
        </w:rPr>
        <w:t xml:space="preserve"> Licensing and Related Practices</w:t>
      </w:r>
    </w:p>
    <w:p w14:paraId="75750D4E"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268C5D07"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Defendants cite certain well-known cases involving </w:t>
      </w:r>
      <w:proofErr w:type="spellStart"/>
      <w:r w:rsidRPr="005313FF">
        <w:rPr>
          <w:rFonts w:ascii="Verdana" w:hAnsi="Verdana"/>
          <w:color w:val="000000" w:themeColor="text1"/>
          <w:sz w:val="22"/>
          <w:szCs w:val="22"/>
        </w:rPr>
        <w:t>shrinkwrap</w:t>
      </w:r>
      <w:proofErr w:type="spellEnd"/>
      <w:r w:rsidRPr="005313FF">
        <w:rPr>
          <w:rFonts w:ascii="Verdana" w:hAnsi="Verdana"/>
          <w:color w:val="000000" w:themeColor="text1"/>
          <w:sz w:val="22"/>
          <w:szCs w:val="22"/>
        </w:rPr>
        <w:t xml:space="preserve"> licensing and related commercial practices in support of their contention that plaintiffs became bound by the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license terms by virtue of inquiry notice. For example, in </w:t>
      </w:r>
      <w:r w:rsidRPr="005313FF">
        <w:rPr>
          <w:rFonts w:ascii="Verdana" w:hAnsi="Verdana"/>
          <w:i/>
          <w:iCs/>
          <w:color w:val="000000" w:themeColor="text1"/>
          <w:sz w:val="22"/>
          <w:szCs w:val="22"/>
        </w:rPr>
        <w:t>Hill v. Gateway 2000, Inc.,</w:t>
      </w:r>
      <w:r w:rsidRPr="005313FF">
        <w:rPr>
          <w:rFonts w:ascii="Verdana" w:hAnsi="Verdana"/>
          <w:color w:val="000000" w:themeColor="text1"/>
          <w:sz w:val="22"/>
          <w:szCs w:val="22"/>
        </w:rPr>
        <w:t xml:space="preserve"> 105 F.3d 1147 (7th Cir.1997), the Seventh Circuit held that where a purchaser had ordered a computer over the telephone, received the order in a shipped box containing the computer along with printed contract terms, and did not return the computer within the thirty days required by the terms, the </w:t>
      </w:r>
      <w:r w:rsidRPr="005313FF">
        <w:rPr>
          <w:rFonts w:ascii="Verdana" w:hAnsi="Verdana"/>
          <w:color w:val="000000" w:themeColor="text1"/>
          <w:sz w:val="22"/>
          <w:szCs w:val="22"/>
        </w:rPr>
        <w:lastRenderedPageBreak/>
        <w:t xml:space="preserve">purchaser was bound by the contract. </w:t>
      </w:r>
      <w:r w:rsidRPr="005313FF">
        <w:rPr>
          <w:rFonts w:ascii="Verdana" w:hAnsi="Verdana"/>
          <w:i/>
          <w:iCs/>
          <w:color w:val="000000" w:themeColor="text1"/>
          <w:sz w:val="22"/>
          <w:szCs w:val="22"/>
        </w:rPr>
        <w:t>Id.</w:t>
      </w:r>
      <w:r w:rsidRPr="005313FF">
        <w:rPr>
          <w:rFonts w:ascii="Verdana" w:hAnsi="Verdana"/>
          <w:color w:val="000000" w:themeColor="text1"/>
          <w:sz w:val="22"/>
          <w:szCs w:val="22"/>
        </w:rPr>
        <w:t xml:space="preserve"> at 1148-49. In </w:t>
      </w:r>
      <w:proofErr w:type="spellStart"/>
      <w:r w:rsidRPr="005313FF">
        <w:rPr>
          <w:rFonts w:ascii="Verdana" w:hAnsi="Verdana"/>
          <w:i/>
          <w:iCs/>
          <w:color w:val="000000" w:themeColor="text1"/>
          <w:sz w:val="22"/>
          <w:szCs w:val="22"/>
        </w:rPr>
        <w:t>ProCD</w:t>
      </w:r>
      <w:proofErr w:type="spellEnd"/>
      <w:r w:rsidRPr="005313FF">
        <w:rPr>
          <w:rFonts w:ascii="Verdana" w:hAnsi="Verdana"/>
          <w:i/>
          <w:iCs/>
          <w:color w:val="000000" w:themeColor="text1"/>
          <w:sz w:val="22"/>
          <w:szCs w:val="22"/>
        </w:rPr>
        <w:t xml:space="preserve">, Inc. v. </w:t>
      </w:r>
      <w:proofErr w:type="spellStart"/>
      <w:r w:rsidRPr="005313FF">
        <w:rPr>
          <w:rFonts w:ascii="Verdana" w:hAnsi="Verdana"/>
          <w:i/>
          <w:iCs/>
          <w:color w:val="000000" w:themeColor="text1"/>
          <w:sz w:val="22"/>
          <w:szCs w:val="22"/>
        </w:rPr>
        <w:t>Zeidenberg</w:t>
      </w:r>
      <w:proofErr w:type="spellEnd"/>
      <w:r w:rsidRPr="005313FF">
        <w:rPr>
          <w:rFonts w:ascii="Verdana" w:hAnsi="Verdana"/>
          <w:i/>
          <w:iCs/>
          <w:color w:val="000000" w:themeColor="text1"/>
          <w:sz w:val="22"/>
          <w:szCs w:val="22"/>
        </w:rPr>
        <w:t>,</w:t>
      </w:r>
      <w:r w:rsidRPr="005313FF">
        <w:rPr>
          <w:rFonts w:ascii="Verdana" w:hAnsi="Verdana"/>
          <w:color w:val="000000" w:themeColor="text1"/>
          <w:sz w:val="22"/>
          <w:szCs w:val="22"/>
        </w:rPr>
        <w:t xml:space="preserve"> the same court held that where an individual purchased software in a box containing license terms which were displayed on the computer screen every time the user executed the software program, the user had sufficient opportunity to review the terms and to return the software, and so was contractually bound after retaining the product. </w:t>
      </w:r>
      <w:proofErr w:type="spellStart"/>
      <w:r w:rsidRPr="005313FF">
        <w:rPr>
          <w:rFonts w:ascii="Verdana" w:hAnsi="Verdana"/>
          <w:i/>
          <w:iCs/>
          <w:color w:val="000000" w:themeColor="text1"/>
          <w:sz w:val="22"/>
          <w:szCs w:val="22"/>
        </w:rPr>
        <w:t>ProCD</w:t>
      </w:r>
      <w:proofErr w:type="spellEnd"/>
      <w:r w:rsidRPr="005313FF">
        <w:rPr>
          <w:rFonts w:ascii="Verdana" w:hAnsi="Verdana"/>
          <w:i/>
          <w:iCs/>
          <w:color w:val="000000" w:themeColor="text1"/>
          <w:sz w:val="22"/>
          <w:szCs w:val="22"/>
        </w:rPr>
        <w:t>,</w:t>
      </w:r>
      <w:r w:rsidRPr="005313FF">
        <w:rPr>
          <w:rFonts w:ascii="Verdana" w:hAnsi="Verdana"/>
          <w:color w:val="000000" w:themeColor="text1"/>
          <w:sz w:val="22"/>
          <w:szCs w:val="22"/>
        </w:rPr>
        <w:t xml:space="preserve"> 86 F.3d at 1452; </w:t>
      </w:r>
      <w:r w:rsidRPr="005313FF">
        <w:rPr>
          <w:rFonts w:ascii="Verdana" w:hAnsi="Verdana"/>
          <w:i/>
          <w:iCs/>
          <w:color w:val="000000" w:themeColor="text1"/>
          <w:sz w:val="22"/>
          <w:szCs w:val="22"/>
        </w:rPr>
        <w:t>cf. Moore v. Microsoft Corp.,</w:t>
      </w:r>
      <w:r w:rsidRPr="005313FF">
        <w:rPr>
          <w:rFonts w:ascii="Verdana" w:hAnsi="Verdana"/>
          <w:color w:val="000000" w:themeColor="text1"/>
          <w:sz w:val="22"/>
          <w:szCs w:val="22"/>
        </w:rPr>
        <w:t xml:space="preserve"> 293 A.D.2d 587, 587, 741 N.Y.S.2d 91, 92 (2d </w:t>
      </w:r>
      <w:proofErr w:type="spellStart"/>
      <w:r w:rsidRPr="005313FF">
        <w:rPr>
          <w:rFonts w:ascii="Verdana" w:hAnsi="Verdana"/>
          <w:color w:val="000000" w:themeColor="text1"/>
          <w:sz w:val="22"/>
          <w:szCs w:val="22"/>
        </w:rPr>
        <w:t>Dep't</w:t>
      </w:r>
      <w:proofErr w:type="spellEnd"/>
      <w:r w:rsidRPr="005313FF">
        <w:rPr>
          <w:rFonts w:ascii="Verdana" w:hAnsi="Verdana"/>
          <w:color w:val="000000" w:themeColor="text1"/>
          <w:sz w:val="22"/>
          <w:szCs w:val="22"/>
        </w:rPr>
        <w:t xml:space="preserve"> 2002) (software user was bound by license agreement where terms were prominently displayed on computer screen before software could be installed and where user was required to indicate assent by clicking “I agree”); </w:t>
      </w:r>
      <w:r w:rsidRPr="005313FF">
        <w:rPr>
          <w:rFonts w:ascii="Verdana" w:hAnsi="Verdana"/>
          <w:i/>
          <w:iCs/>
          <w:color w:val="000000" w:themeColor="text1"/>
          <w:sz w:val="22"/>
          <w:szCs w:val="22"/>
        </w:rPr>
        <w:t>Brower v. Gateway 2000, Inc.,</w:t>
      </w:r>
      <w:r w:rsidRPr="005313FF">
        <w:rPr>
          <w:rFonts w:ascii="Verdana" w:hAnsi="Verdana"/>
          <w:color w:val="000000" w:themeColor="text1"/>
          <w:sz w:val="22"/>
          <w:szCs w:val="22"/>
        </w:rPr>
        <w:t xml:space="preserve"> 246 A.D.2d 246, 251, 676 N.Y.S.2d 569, 572 (1st </w:t>
      </w:r>
      <w:proofErr w:type="spellStart"/>
      <w:r w:rsidRPr="005313FF">
        <w:rPr>
          <w:rFonts w:ascii="Verdana" w:hAnsi="Verdana"/>
          <w:color w:val="000000" w:themeColor="text1"/>
          <w:sz w:val="22"/>
          <w:szCs w:val="22"/>
        </w:rPr>
        <w:t>Dep't</w:t>
      </w:r>
      <w:proofErr w:type="spellEnd"/>
      <w:r w:rsidRPr="005313FF">
        <w:rPr>
          <w:rFonts w:ascii="Verdana" w:hAnsi="Verdana"/>
          <w:color w:val="000000" w:themeColor="text1"/>
          <w:sz w:val="22"/>
          <w:szCs w:val="22"/>
        </w:rPr>
        <w:t xml:space="preserve"> 1998) (buyer assented to arbitration clause shipped inside box with computer and software by retaining items beyond date specified by license terms); </w:t>
      </w:r>
      <w:r w:rsidRPr="005313FF">
        <w:rPr>
          <w:rFonts w:ascii="Verdana" w:hAnsi="Verdana"/>
          <w:i/>
          <w:iCs/>
          <w:color w:val="000000" w:themeColor="text1"/>
          <w:sz w:val="22"/>
          <w:szCs w:val="22"/>
        </w:rPr>
        <w:t>M.A. Mortenson Co. v. Timberline Software Corp.,</w:t>
      </w:r>
      <w:r w:rsidRPr="005313FF">
        <w:rPr>
          <w:rFonts w:ascii="Verdana" w:hAnsi="Verdana"/>
          <w:color w:val="000000" w:themeColor="text1"/>
          <w:sz w:val="22"/>
          <w:szCs w:val="22"/>
        </w:rPr>
        <w:t xml:space="preserve"> 93 </w:t>
      </w:r>
      <w:proofErr w:type="spellStart"/>
      <w:r w:rsidRPr="005313FF">
        <w:rPr>
          <w:rFonts w:ascii="Verdana" w:hAnsi="Verdana"/>
          <w:color w:val="000000" w:themeColor="text1"/>
          <w:sz w:val="22"/>
          <w:szCs w:val="22"/>
        </w:rPr>
        <w:t>Wash.App</w:t>
      </w:r>
      <w:proofErr w:type="spellEnd"/>
      <w:r w:rsidRPr="005313FF">
        <w:rPr>
          <w:rFonts w:ascii="Verdana" w:hAnsi="Verdana"/>
          <w:color w:val="000000" w:themeColor="text1"/>
          <w:sz w:val="22"/>
          <w:szCs w:val="22"/>
        </w:rPr>
        <w:t xml:space="preserve">. 819, 970 P.2d 803, 809 (1999) (buyer manifested assent to software license terms by installing and using software), </w:t>
      </w:r>
      <w:r w:rsidRPr="005313FF">
        <w:rPr>
          <w:rFonts w:ascii="Verdana" w:hAnsi="Verdana"/>
          <w:i/>
          <w:iCs/>
          <w:color w:val="000000" w:themeColor="text1"/>
          <w:sz w:val="22"/>
          <w:szCs w:val="22"/>
        </w:rPr>
        <w:t>aff'd,</w:t>
      </w:r>
      <w:r w:rsidRPr="005313FF">
        <w:rPr>
          <w:rFonts w:ascii="Verdana" w:hAnsi="Verdana"/>
          <w:color w:val="000000" w:themeColor="text1"/>
          <w:sz w:val="22"/>
          <w:szCs w:val="22"/>
        </w:rPr>
        <w:t xml:space="preserve"> 140 Wash.2d 568, 998 P.2d 305 (2000); </w:t>
      </w:r>
      <w:r w:rsidRPr="005313FF">
        <w:rPr>
          <w:rFonts w:ascii="Verdana" w:hAnsi="Verdana"/>
          <w:i/>
          <w:iCs/>
          <w:color w:val="000000" w:themeColor="text1"/>
          <w:sz w:val="22"/>
          <w:szCs w:val="22"/>
        </w:rPr>
        <w:t xml:space="preserve">see also </w:t>
      </w:r>
      <w:proofErr w:type="spellStart"/>
      <w:r w:rsidRPr="005313FF">
        <w:rPr>
          <w:rFonts w:ascii="Verdana" w:hAnsi="Verdana"/>
          <w:i/>
          <w:iCs/>
          <w:color w:val="000000" w:themeColor="text1"/>
          <w:sz w:val="22"/>
          <w:szCs w:val="22"/>
        </w:rPr>
        <w:t>I.Lan</w:t>
      </w:r>
      <w:proofErr w:type="spellEnd"/>
      <w:r w:rsidRPr="005313FF">
        <w:rPr>
          <w:rFonts w:ascii="Verdana" w:hAnsi="Verdana"/>
          <w:i/>
          <w:iCs/>
          <w:color w:val="000000" w:themeColor="text1"/>
          <w:sz w:val="22"/>
          <w:szCs w:val="22"/>
        </w:rPr>
        <w:t xml:space="preserve"> Sys.,</w:t>
      </w:r>
      <w:r w:rsidRPr="005313FF">
        <w:rPr>
          <w:rFonts w:ascii="Verdana" w:hAnsi="Verdana"/>
          <w:color w:val="000000" w:themeColor="text1"/>
          <w:sz w:val="22"/>
          <w:szCs w:val="22"/>
        </w:rPr>
        <w:t xml:space="preserve"> 183 F.Supp.2d at 338 (business entity “explicitly accepted the clickwrap license agreement [contained in purchased software] when it clicked on the box stating ‘I agree’ ”).</w:t>
      </w:r>
    </w:p>
    <w:p w14:paraId="71D99A66"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405387C"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These cases do not help defendants. To the extent that they hold that the purchaser of a computer or tangible software is contractually bound after failing to object to printed license terms provided with the product, </w:t>
      </w:r>
      <w:r w:rsidRPr="005313FF">
        <w:rPr>
          <w:rFonts w:ascii="Verdana" w:hAnsi="Verdana"/>
          <w:i/>
          <w:iCs/>
          <w:color w:val="000000" w:themeColor="text1"/>
          <w:sz w:val="22"/>
          <w:szCs w:val="22"/>
        </w:rPr>
        <w:t>Hill</w:t>
      </w:r>
      <w:r w:rsidRPr="005313FF">
        <w:rPr>
          <w:rFonts w:ascii="Verdana" w:hAnsi="Verdana"/>
          <w:color w:val="000000" w:themeColor="text1"/>
          <w:sz w:val="22"/>
          <w:szCs w:val="22"/>
        </w:rPr>
        <w:t xml:space="preserve"> and </w:t>
      </w:r>
      <w:r w:rsidRPr="005313FF">
        <w:rPr>
          <w:rFonts w:ascii="Verdana" w:hAnsi="Verdana"/>
          <w:i/>
          <w:iCs/>
          <w:color w:val="000000" w:themeColor="text1"/>
          <w:sz w:val="22"/>
          <w:szCs w:val="22"/>
        </w:rPr>
        <w:t>Brower</w:t>
      </w:r>
      <w:r w:rsidRPr="005313FF">
        <w:rPr>
          <w:rFonts w:ascii="Verdana" w:hAnsi="Verdana"/>
          <w:color w:val="000000" w:themeColor="text1"/>
          <w:sz w:val="22"/>
          <w:szCs w:val="22"/>
        </w:rPr>
        <w:t xml:space="preserve"> do not differ markedly from the cases involving traditional paper contracting discussed in the previous section. Insofar as the purchaser in </w:t>
      </w:r>
      <w:proofErr w:type="spellStart"/>
      <w:r w:rsidRPr="005313FF">
        <w:rPr>
          <w:rFonts w:ascii="Verdana" w:hAnsi="Verdana"/>
          <w:i/>
          <w:iCs/>
          <w:color w:val="000000" w:themeColor="text1"/>
          <w:sz w:val="22"/>
          <w:szCs w:val="22"/>
        </w:rPr>
        <w:t>ProCD</w:t>
      </w:r>
      <w:proofErr w:type="spellEnd"/>
      <w:r w:rsidRPr="005313FF">
        <w:rPr>
          <w:rFonts w:ascii="Verdana" w:hAnsi="Verdana"/>
          <w:color w:val="000000" w:themeColor="text1"/>
          <w:sz w:val="22"/>
          <w:szCs w:val="22"/>
        </w:rPr>
        <w:t xml:space="preserve"> was confronted with conspicuous, mandatory license terms every time he ran the software on his computer, that case actually undermines defendants' contention that downloading in the absence of conspicuous terms is an act that binds plaintiffs to those terms. In </w:t>
      </w:r>
      <w:r w:rsidRPr="005313FF">
        <w:rPr>
          <w:rFonts w:ascii="Verdana" w:hAnsi="Verdana"/>
          <w:i/>
          <w:iCs/>
          <w:color w:val="000000" w:themeColor="text1"/>
          <w:sz w:val="22"/>
          <w:szCs w:val="22"/>
        </w:rPr>
        <w:t>Mortenson,</w:t>
      </w:r>
      <w:r w:rsidRPr="005313FF">
        <w:rPr>
          <w:rFonts w:ascii="Verdana" w:hAnsi="Verdana"/>
          <w:color w:val="000000" w:themeColor="text1"/>
          <w:sz w:val="22"/>
          <w:szCs w:val="22"/>
        </w:rPr>
        <w:t xml:space="preserve"> the full text of license terms was printed on each sealed diskette envelope inside the software box, printed again on the inside cover of the user manual, and notice of the terms appeared on the computer screen every time the purchaser executed the program. </w:t>
      </w:r>
      <w:r w:rsidRPr="005313FF">
        <w:rPr>
          <w:rFonts w:ascii="Verdana" w:hAnsi="Verdana"/>
          <w:i/>
          <w:iCs/>
          <w:color w:val="000000" w:themeColor="text1"/>
          <w:sz w:val="22"/>
          <w:szCs w:val="22"/>
        </w:rPr>
        <w:t>Mortenson,</w:t>
      </w:r>
      <w:r w:rsidRPr="005313FF">
        <w:rPr>
          <w:rFonts w:ascii="Verdana" w:hAnsi="Verdana"/>
          <w:color w:val="000000" w:themeColor="text1"/>
          <w:sz w:val="22"/>
          <w:szCs w:val="22"/>
        </w:rPr>
        <w:t xml:space="preserve"> 970 P.2d at 806. In sum, the foregoing cases are clearly distinguishable from the facts of the present action.</w:t>
      </w:r>
    </w:p>
    <w:p w14:paraId="1754C996"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2AC63F7C"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b/>
          <w:color w:val="000000" w:themeColor="text1"/>
          <w:sz w:val="22"/>
          <w:szCs w:val="22"/>
        </w:rPr>
        <w:t>C. Online Transactions</w:t>
      </w:r>
    </w:p>
    <w:p w14:paraId="127E302C"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0E0ABD56"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Cases in which courts have found contracts arising from Internet use do not assist defendants, because in those circumstances there was much clearer notice than in the present case that a user's act would manifest assent to contract terms . . . </w:t>
      </w:r>
    </w:p>
    <w:p w14:paraId="4D0E4C4E"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389231C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After reviewing the California common law and other relevant legal authority, we conclude that under the circumstances here, plaintiffs' downloading of </w:t>
      </w:r>
      <w:proofErr w:type="spellStart"/>
      <w:r w:rsidRPr="005313FF">
        <w:rPr>
          <w:rFonts w:ascii="Verdana" w:hAnsi="Verdana"/>
          <w:color w:val="000000" w:themeColor="text1"/>
          <w:sz w:val="22"/>
          <w:szCs w:val="22"/>
        </w:rPr>
        <w:t>SmartDownload</w:t>
      </w:r>
      <w:proofErr w:type="spellEnd"/>
      <w:r w:rsidRPr="005313FF">
        <w:rPr>
          <w:rFonts w:ascii="Verdana" w:hAnsi="Verdana"/>
          <w:color w:val="000000" w:themeColor="text1"/>
          <w:sz w:val="22"/>
          <w:szCs w:val="22"/>
        </w:rPr>
        <w:t xml:space="preserve"> did not constitute acceptance of defendants' license terms. Reasonably conspicuous notice of the existence of contract terms and unambiguous manifestation of assent to those terms by consumers are essential if electronic bargaining is to have integrity and credibility. We hold that a reasonably prudent offeree in plaintiffs' position would not have known or learned, prior to acting on the invitation to download, of the reference to </w:t>
      </w:r>
      <w:proofErr w:type="spellStart"/>
      <w:r w:rsidRPr="005313FF">
        <w:rPr>
          <w:rFonts w:ascii="Verdana" w:hAnsi="Verdana"/>
          <w:color w:val="000000" w:themeColor="text1"/>
          <w:sz w:val="22"/>
          <w:szCs w:val="22"/>
        </w:rPr>
        <w:t>SmartDownload's</w:t>
      </w:r>
      <w:proofErr w:type="spellEnd"/>
      <w:r w:rsidRPr="005313FF">
        <w:rPr>
          <w:rFonts w:ascii="Verdana" w:hAnsi="Verdana"/>
          <w:color w:val="000000" w:themeColor="text1"/>
          <w:sz w:val="22"/>
          <w:szCs w:val="22"/>
        </w:rPr>
        <w:t xml:space="preserve"> license terms hidden below the “Download” button on the next screen. We affirm the district </w:t>
      </w:r>
      <w:r w:rsidRPr="005313FF">
        <w:rPr>
          <w:rFonts w:ascii="Verdana" w:hAnsi="Verdana"/>
          <w:color w:val="000000" w:themeColor="text1"/>
          <w:sz w:val="22"/>
          <w:szCs w:val="22"/>
        </w:rPr>
        <w:lastRenderedPageBreak/>
        <w:t>court's conclusion that the user plaintiffs . . . are not bound by the arbitration clause contained in those terms.</w:t>
      </w:r>
    </w:p>
    <w:p w14:paraId="5B8CE9F9"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w:t>
      </w:r>
    </w:p>
    <w:p w14:paraId="47F8DC42"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3126B1E9" w14:textId="77777777" w:rsidR="00407313" w:rsidRPr="005313FF" w:rsidRDefault="00407313" w:rsidP="00407313">
      <w:pPr>
        <w:widowControl w:val="0"/>
        <w:autoSpaceDE w:val="0"/>
        <w:autoSpaceDN w:val="0"/>
        <w:adjustRightInd w:val="0"/>
        <w:rPr>
          <w:rFonts w:ascii="Verdana" w:hAnsi="Verdana"/>
          <w:b/>
          <w:color w:val="000000" w:themeColor="text1"/>
          <w:sz w:val="22"/>
          <w:szCs w:val="22"/>
        </w:rPr>
      </w:pPr>
      <w:r w:rsidRPr="005313FF">
        <w:rPr>
          <w:rFonts w:ascii="Verdana" w:hAnsi="Verdana"/>
          <w:b/>
          <w:color w:val="000000" w:themeColor="text1"/>
          <w:sz w:val="22"/>
          <w:szCs w:val="22"/>
        </w:rPr>
        <w:t>CONCLUSION</w:t>
      </w:r>
    </w:p>
    <w:p w14:paraId="3483FAA2"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p>
    <w:p w14:paraId="4632DB2A" w14:textId="77777777" w:rsidR="00407313" w:rsidRPr="005313FF" w:rsidRDefault="00407313" w:rsidP="00407313">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For the foregoing reasons, we affirm the district court's denial of defendants' motion to compel arbitration and to stay court proceedings.</w:t>
      </w:r>
    </w:p>
    <w:p w14:paraId="280EAA95" w14:textId="77777777" w:rsidR="00407313" w:rsidRPr="005313FF" w:rsidRDefault="00407313" w:rsidP="00407313">
      <w:pPr>
        <w:contextualSpacing/>
        <w:rPr>
          <w:rFonts w:ascii="Verdana" w:hAnsi="Verdana"/>
          <w:color w:val="000000" w:themeColor="text1"/>
          <w:sz w:val="22"/>
          <w:szCs w:val="22"/>
        </w:rPr>
      </w:pPr>
    </w:p>
    <w:p w14:paraId="55B2E52D"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13"/>
    <w:rsid w:val="00407313"/>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12D0"/>
  <w15:chartTrackingRefBased/>
  <w15:docId w15:val="{6C54B9A5-34E8-4089-8A2B-B2C14F41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13"/>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2790</Words>
  <Characters>15909</Characters>
  <Application>Microsoft Office Word</Application>
  <DocSecurity>0</DocSecurity>
  <Lines>132</Lines>
  <Paragraphs>37</Paragraphs>
  <ScaleCrop>false</ScaleCrop>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2020-11-16T00:52:00Z</dcterms:created>
  <dcterms:modified xsi:type="dcterms:W3CDTF">2020-11-16T00:52:00Z</dcterms:modified>
</cp:coreProperties>
</file>